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             «УТВЕРЖДАЮ «»</w:t>
      </w:r>
      <w:r>
        <w:drawing>
          <wp:anchor distT="114300" distB="114300" distL="114300" distR="114300" simplePos="0" relativeHeight="0" behindDoc="0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-114300</wp:posOffset>
            </wp:positionV>
            <wp:extent cx="2189480" cy="162433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8948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114300" distB="114300" distL="114300" distR="114300" simplePos="0" relativeHeight="0" behindDoc="0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-160655</wp:posOffset>
            </wp:positionV>
            <wp:extent cx="1546225" cy="159194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622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Директор Шахматной школы </w:t>
      </w: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Луговой Д.Г.</w:t>
      </w:r>
    </w:p>
    <w:p>
      <w:pPr>
        <w:shd w:val="clear" w:fill="FFFFFF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hd w:val="clear" w:fill="FFFFFF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hd w:val="clear" w:fill="FFFFFF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ПОЛОЖЕНИЕ </w:t>
      </w:r>
    </w:p>
    <w:p>
      <w:pPr>
        <w:shd w:val="clear" w:fill="FFFFFF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hd w:val="clear" w:fill="FFFFFF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О ПРОВЕДЕНИИ СОРЕВНОВАНИЙ ПО БЫСТРЫМ ШАХМАТАМ</w:t>
      </w:r>
    </w:p>
    <w:p>
      <w:pPr>
        <w:shd w:val="clear" w:fill="FFFFFF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«КУБОК РУБЛЕВКИ 202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»</w:t>
      </w:r>
    </w:p>
    <w:p>
      <w:pPr>
        <w:shd w:val="clear" w:fill="FFFFFF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(номер-код спортивной дисциплины 0880012811Я)</w:t>
      </w:r>
    </w:p>
    <w:p>
      <w:pPr>
        <w:spacing w:line="240" w:lineRule="auto"/>
        <w:ind w:right="57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ind w:left="57" w:right="57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1. Цели и задачи:</w:t>
      </w:r>
    </w:p>
    <w:p>
      <w:pPr>
        <w:numPr>
          <w:ilvl w:val="0"/>
          <w:numId w:val="1"/>
        </w:numPr>
        <w:spacing w:line="240" w:lineRule="auto"/>
        <w:ind w:left="420" w:right="57" w:hanging="42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Повышение спортивного мастерства юных участников;</w:t>
      </w:r>
    </w:p>
    <w:p>
      <w:pPr>
        <w:numPr>
          <w:ilvl w:val="0"/>
          <w:numId w:val="1"/>
        </w:numPr>
        <w:spacing w:line="240" w:lineRule="auto"/>
        <w:ind w:left="420" w:right="57" w:hanging="42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Привлечение детей к регулярным занятиям шахматами;</w:t>
      </w:r>
    </w:p>
    <w:p>
      <w:pPr>
        <w:numPr>
          <w:ilvl w:val="0"/>
          <w:numId w:val="1"/>
        </w:numPr>
        <w:spacing w:line="240" w:lineRule="auto"/>
        <w:ind w:left="420" w:right="57" w:hanging="42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Воспитание спортивного духа и здорового соперничества у детей и подростках;</w:t>
      </w:r>
    </w:p>
    <w:p>
      <w:pPr>
        <w:numPr>
          <w:ilvl w:val="0"/>
          <w:numId w:val="1"/>
        </w:numPr>
        <w:spacing w:line="240" w:lineRule="auto"/>
        <w:ind w:left="420" w:right="57" w:hanging="42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Популяризация шахмат через систему массовых соревнований среди мальчиков и девочек;</w:t>
      </w:r>
    </w:p>
    <w:p>
      <w:pPr>
        <w:spacing w:line="240" w:lineRule="auto"/>
        <w:ind w:right="5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Определение победителей и призеров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«КУБ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КА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РУБЛЕВКИ 202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» в категориях: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 - участники 2015г.р. и моложе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(обсчет ФШР )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В - участники 2013г.р. и моложе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(обсчет ФШР )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С - OPEN без ограничения по возрасту и рейтингу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(обсчет ФИДЕ , ФШР )</w:t>
      </w:r>
    </w:p>
    <w:p>
      <w:pPr>
        <w:spacing w:line="240" w:lineRule="auto"/>
        <w:ind w:right="57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Место и сроки проведения: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hd w:val="clear" w:fill="FFFFFF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Соревнование по быстрым шахматам «КУБОК РУБЛЕВКИ 202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»  проводится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1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0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июн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я   202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года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в ТЦ  «ДРИМ ХАУС» по адресу: Московская область, Одинцовский Городской округ, деревня Барвиха , дом 85/1 , Атриум  1 (первого) этажа. </w:t>
      </w:r>
    </w:p>
    <w:p>
      <w:pPr>
        <w:shd w:val="clear" w:fill="FFFFFF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Проезд: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Рублево-успенское шоссе, от ст.м. Молодёжная автобусами № 101, 121,  до ост. Деревня  Барвиха;</w:t>
      </w:r>
    </w:p>
    <w:p>
      <w:pPr>
        <w:shd w:val="clear" w:fill="FFFFFF"/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40" w:lineRule="auto"/>
        <w:ind w:left="57" w:right="57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3. Организаторы и руководство проведения: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Общее руководство проведением шахматного турнира осуществляет Дирекция ШАХМАТНОЙ ШКОЛЫ «64 КЛЕТКИ»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, дирекция АО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«Дрим Хаус».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Непосредственное проведение возлагается на Дирекцию и Судейскую коллегию.</w:t>
      </w:r>
    </w:p>
    <w:p>
      <w:pPr>
        <w:shd w:val="clear" w:fill="FFFFFF"/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Директор турнира – Директор ШАХМАТНОЙ ШКОЛЫ «64 КЛЕТКИ» </w:t>
      </w:r>
    </w:p>
    <w:p>
      <w:pPr>
        <w:shd w:val="clear" w:fill="FFFFFF"/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Луговой Дмитрий Георгиевич.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>Главный АРБИТР  Соревнований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  <w:lang w:val="ru-RU"/>
        </w:rPr>
        <w:t>Кличев Михаил Анатольевич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 xml:space="preserve"> — </w:t>
      </w:r>
    </w:p>
    <w:p>
      <w:pPr>
        <w:shd w:val="clear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>Спортивный судья Всероссийский Категории, Российский шахматный Арбитр,</w:t>
      </w:r>
    </w:p>
    <w:p>
      <w:pPr>
        <w:shd w:val="clear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>Международный Арбитр,  Арбитр  ФИДЕ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  <w:lang w:val="ru-RU"/>
        </w:rPr>
        <w:br w:type="textWrapping"/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4.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>Требования к участникам и условия их допуска: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К участию в соревнованиях приглашаются все желающие, без ограничений по возрасту, умеющие играть в шахматы с часами, прошедшие предварительную регистрацию, и оплатившие турнирный взнос.</w:t>
      </w:r>
    </w:p>
    <w:p>
      <w:pPr>
        <w:spacing w:line="240" w:lineRule="auto"/>
        <w:ind w:right="5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5. Программа проведения: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1.Предварительная регистрация:           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до  22:00        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9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июн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я   202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года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2.Очное подтверждение регистрации:  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11:00-12:00         1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0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июн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я   202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года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3.Торжественное открытие и жеребьевка: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12:00-12:30        1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0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июн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я   202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года 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 1-7 тур:                                                  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12:30 - 17: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0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0      1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0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июн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я    202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года 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 Награждение                                         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17: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0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0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   1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0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июн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я    202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года 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Турнир проводится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rtl w:val="0"/>
        </w:rPr>
        <w:t xml:space="preserve">по швейцарской системе в 7 туров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 применением компьютерной жеребьёвки (программа SwissManager).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rtl w:val="0"/>
        </w:rPr>
        <w:t>Контроль времени 10 минут на партию каждому участнику с добавлением 5 секунд на каждый ход начиная с первого.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Допустимое время опоздания на тур – до падения флажка.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Соревнования проводятся по Правилам вида спорта "шахматы", утвержденным приказом Министерства спорта Российской федерации № 988 от 29 декабря 2020г. и не противоречащим Правилам игры в шахматы ФИДЕ. </w:t>
      </w:r>
    </w:p>
    <w:p>
      <w:pPr>
        <w:ind w:left="-5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Турнир будет выслан на обсчет рейтингов FIDE и ФШР.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Поведение участников турнира регламентируется в соответствии с Положением «О спортивных санкциях в виде спорта «Шахматы».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Обязательный читинг-контроль проводится с соблюдением требований Античитерских правил, утвержденных ФИДЕ при стандартном уровне защиты.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Запрещается оказывать противоправное влияние на результаты спортивных соревнований.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>
      <w:pPr>
        <w:spacing w:line="240" w:lineRule="auto"/>
        <w:ind w:left="57" w:right="57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ind w:left="57" w:right="57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6 .  УСЛОВИЯ ПОДВЕДЕНИЯ ИТОГОВ: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Места в спортивных соревнованиях определяются по сумме набранных очков.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 случае равенства набранных очков в турнирах места определяются по дополнительным показателям в порядке убывания значимости: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а) Коэффициент Бухгольца; б) Усеченный коэффициент Бухгольца (без одного худшего результата); в) Большее число побед; г) Личная встреча; д) Число партий, сыгранных черными фигурами (несыгранные партии считаются как «игранные» белыми фигурами);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 случае отмены спортивных соревнований, причинами которой послужили обстоятельства непреодолимой силы, когда фактически не сыграно 3 и более туров, спортивные соревнования признаются несостоявшимся.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 случае отмены спортивных соревнований, причинами которой послужили обстоятельства непреодолимой силы, до фактического начала последнего или предпоследнего туров, итоги спортивных соревнований будут подведены по результатам фактически сыгранных туров.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left="360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7. Награждение победителей:</w:t>
      </w:r>
    </w:p>
    <w:p>
      <w:pPr>
        <w:shd w:val="clear" w:fill="FFFFFF"/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Победители и призёры турнира награждаются кубками, медалями, грамотами и подарками от партнеров шахматного   турнира “КУБОК РУБЛЕВКИ 202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”.</w:t>
      </w:r>
    </w:p>
    <w:p>
      <w:pPr>
        <w:shd w:val="clear" w:fill="FFFFFF"/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Все участники соревнований награждаются сертификатами за участие и подарками.</w:t>
      </w:r>
    </w:p>
    <w:p>
      <w:pPr>
        <w:spacing w:line="240" w:lineRule="auto"/>
        <w:ind w:right="57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8.​ УСЛОВИЯ ФИНАНСИРОВАНИЯ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Все расходы, связанные с проездом участников, сопровождающих лиц, уплатой регистрационного взноса, несут участники и командирующие организации.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Все расходы на организацию соревнований осуществляется за счёт турнирных взносов, спонсорских средств и личных средств организаторов турнира.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Все расходы по проведению соревнования, в т.ч. связанные с арендой турнирного помещения, награждением победителей, оплатой работы судейской коллегии несут организаторы Шахматного Турнира “КУБОК РУБЛЕВКИ 202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” (в т.ч. за счет собранных турнирных взносов).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Заявочный взнос составляет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25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00 рублей за каждого участника Шахматного Турнира “КУБОК РУБЛЕВКИ 202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”.  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 случае отсутствия предварительной регистрации на сайте заявочный взнос увеличивается на 500 рублей.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 случае отказа от участия в турнире по причинам независящим от оргкомитета заявочный взнос не возвращается.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Заявочный взнос оплачивается наличными средствами по приезду на Шахматный Турнир “КУБОК РУБЛЕВКИ 202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”, или по безналичному расчету в срок до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08 июня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202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года на реквизиты: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Валюта получаемого перевода: Рубли (RUB)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Индивидуальный предприниматель 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Луговой Дмитрий Георгиевич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ОГРНИП: 314502726100118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ИНН компании: 526098196668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Банк: МОСКОВСКИЙ ФИЛИАЛ АО КБ "МОДУЛЬБАНК"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БИК: 044525092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к/с №: 30101810645250000092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Счёт: 40802810270010001405 (Расчетный счёт)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При оплате укажите в комментарии к платежу   полное ФИО и дату рождения участника.</w:t>
      </w:r>
    </w:p>
    <w:p>
      <w:pPr>
        <w:spacing w:line="240" w:lineRule="auto"/>
        <w:ind w:left="57" w:right="57" w:firstLine="0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8. ОБЕСПЕЧЕНИЕ БЕЗОПАСНОСТИ УЧАСТНИКОВ И ЗРИТЕЛЕЙ, МЕДИЦИНСКОЕ ОБЕСПЕЧЕНИЕ, АНТИДОПИНГОВОЕ ОБЕСПЕЧЕНИЕ СПОРТИВНЫХ СОРЕВНОВАНИЙ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ОТВЕТСТВЕННЫЕ ЗА ОБЕСПЕЧЕНИЕ БЕЗОПАСНОСТИ УЧАСТНИКОВ ВНЕ ИГРОВОЙ ЗОНЫ ШАХМАТНОГО ТУРНИРА "КУБОК РУБЛЕВКИ 2022": РУКОВОДИТЕЛИ ДЕЛЕГАЦИЙ И СОПРОВОЖДАЮЩИЕ ЛИЦА, РОДИТЕЛИ.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Ответственность за детей во время шахматного турнира несут родители и сопровождающие лица.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соревнованиях. Страхование участников спортивных соревнований осуществляется как за счет бюджетных средств, так и личных средств, участников соревнований в соответствии с законодательством Российской Федерации и субъектов Российской Федерации.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Оказание скорой медицинской помощи осуществляется в соответствии с приказом Минздрава РФ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>
      <w:pPr>
        <w:spacing w:line="240" w:lineRule="auto"/>
        <w:ind w:left="57" w:right="57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9. ПОДАЧА ЗАЯВОК НА УЧАСТИЕ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Предварительная заявка, содержащая информацию о составе участников спортивных соревнований, направляется  до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9 июня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202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года через форму предварительной регистрации на официальном сайте: </w:t>
      </w:r>
      <w:r>
        <w:fldChar w:fldCharType="begin"/>
      </w:r>
      <w:r>
        <w:instrText xml:space="preserve"> HYPERLINK "mailto:mail@64kletki.ru" \h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u w:val="single"/>
          <w:rtl w:val="0"/>
        </w:rPr>
        <w:t>64kletki.ru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u w:val="single"/>
          <w:rtl w:val="0"/>
        </w:rPr>
        <w:fldChar w:fldCharType="end"/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Форма Заявки на участие в спортивных соревнованиях –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Приложение №1.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Спортсменам, не подавшим предварительную Заявку, участие в спортивных соревнованиях не гарантируется.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К заявке прилагаются следующие документы на каждого спортсмена: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77" w:right="57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копия паспорта гражданина Российской Федерации или свидетельство о рождении (для спортсменов, не достигших 14 лет);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77" w:right="57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анкету участника (заполняется лично во время работы комиссии по допуску);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77" w:right="57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документ, подтверждающий отсутствие медицинских противопоказаний для участия выданных спортивных соревнованиях;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40" w:lineRule="auto"/>
        <w:ind w:left="777" w:right="57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полис обязательного медицинского страхования и полис страхования жизни и здоровья от несчастных случаев (оригинал).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Родители, 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 спортивной или иной организации и спортивную квалификацию спортсменов», Устава и иных руководящих документов ФИДЕ, организатор спортивных соревнований (Федерации шахмат Подмосковья) осуществляет сбор и обработку персональных данных его участников.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Порядок и условия обработки персональных данных осуществляется в соответствии с требованиями Федерального закона от 27 июля 2006 года № 152-ФЗ «О персональных данных» и определены в Политике ФШР в отношении обработки персональных данных, утвержденной решением Наблюдательного Совета ФШР, Протокол №01–01.2022, от 26 января 2022 г.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Контакты Организаторов: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40" w:lineRule="auto"/>
        <w:ind w:left="720" w:right="57" w:hanging="360"/>
        <w:jc w:val="both"/>
        <w:rPr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Директор Шахматного турнира – Луговой Дмитрий Георгиевич,</w:t>
      </w:r>
    </w:p>
    <w:p>
      <w:pPr>
        <w:spacing w:line="240" w:lineRule="auto"/>
        <w:ind w:left="360" w:right="57" w:firstLine="0"/>
        <w:jc w:val="both"/>
        <w:rPr>
          <w:rFonts w:ascii="Times New Roman" w:hAnsi="Times New Roman" w:eastAsia="Times New Roman" w:cs="Times New Roman"/>
          <w:b/>
          <w:color w:val="17365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e-mail: </w:t>
      </w:r>
      <w:r>
        <w:rPr>
          <w:rFonts w:ascii="Times New Roman" w:hAnsi="Times New Roman" w:eastAsia="Times New Roman" w:cs="Times New Roman"/>
          <w:b/>
          <w:color w:val="17365D"/>
          <w:sz w:val="24"/>
          <w:szCs w:val="24"/>
          <w:rtl w:val="0"/>
        </w:rPr>
        <w:t>mail@64kletki.ru.</w:t>
      </w:r>
    </w:p>
    <w:p>
      <w:pPr>
        <w:spacing w:line="240" w:lineRule="auto"/>
        <w:ind w:left="720" w:right="57" w:firstLine="72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ПРЕДВАРИТЕЛЬНАЯ РЕГИСТРАЦИЯ ОБЯЗАТЕЛЬНА</w:t>
      </w:r>
    </w:p>
    <w:p>
      <w:pPr>
        <w:spacing w:line="240" w:lineRule="auto"/>
        <w:ind w:left="57" w:right="57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КОЛИЧЕСТВО МЕСТ ОГРАНИЧЕНО.ВСЕ УТОЧНЕНИЯ И ДОПОЛНЕНИЯ К НАСТОЯЩЕМУ ПОЛОЖЕНИЮ РЕГУЛИРУЮТСЯ РЕГЛАМЕНТОМ</w:t>
      </w:r>
    </w:p>
    <w:p>
      <w:pPr>
        <w:spacing w:before="60" w:line="291" w:lineRule="auto"/>
        <w:ind w:right="12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</w:p>
    <w:p>
      <w:pPr>
        <w:spacing w:before="60" w:line="291" w:lineRule="auto"/>
        <w:ind w:right="120"/>
        <w:jc w:val="right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60" w:line="291" w:lineRule="auto"/>
        <w:ind w:right="120"/>
        <w:jc w:val="right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60" w:line="291" w:lineRule="auto"/>
        <w:ind w:right="120"/>
        <w:jc w:val="right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Приложение №1</w:t>
      </w:r>
    </w:p>
    <w:p>
      <w:pPr>
        <w:spacing w:before="100" w:line="294" w:lineRule="auto"/>
        <w:ind w:left="700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ЗАЯВКА</w:t>
      </w:r>
    </w:p>
    <w:p>
      <w:pPr>
        <w:spacing w:line="290" w:lineRule="auto"/>
        <w:ind w:left="700" w:right="1516" w:firstLine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От _______________________________       На участие в спортивных соревнованиях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“КУБОК РУБЛЕВКИ  202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”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Проводимых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  <w:lang w:val="ru-RU"/>
        </w:rPr>
        <w:t>0</w:t>
      </w:r>
      <w:bookmarkStart w:id="1" w:name="_GoBack"/>
      <w:bookmarkEnd w:id="1"/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  <w:lang w:val="ru-RU"/>
        </w:rPr>
        <w:t xml:space="preserve"> июня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  202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 года        </w:t>
      </w:r>
    </w:p>
    <w:p>
      <w:pPr>
        <w:spacing w:line="294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3"/>
        <w:tblW w:w="945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140"/>
        <w:gridCol w:w="1512"/>
        <w:gridCol w:w="1276"/>
        <w:gridCol w:w="1427"/>
        <w:gridCol w:w="1635"/>
        <w:gridCol w:w="1125"/>
        <w:gridCol w:w="13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541" w:hRule="atLeast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left="220" w:right="22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№п/п</w:t>
            </w:r>
          </w:p>
        </w:tc>
        <w:tc>
          <w:tcPr>
            <w:tcW w:w="151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Фамилия Имя, Отчество</w:t>
            </w:r>
          </w:p>
        </w:tc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right="-4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Дата Рождения</w:t>
            </w:r>
          </w:p>
        </w:tc>
        <w:tc>
          <w:tcPr>
            <w:tcW w:w="142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left="240" w:right="10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Спортивный разряд, звание</w:t>
            </w:r>
          </w:p>
        </w:tc>
        <w:tc>
          <w:tcPr>
            <w:tcW w:w="16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left="280" w:right="14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Спортивная Дисциплина</w:t>
            </w:r>
          </w:p>
        </w:tc>
        <w:tc>
          <w:tcPr>
            <w:tcW w:w="112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Контактный e-mail и телефон</w:t>
            </w:r>
          </w:p>
        </w:tc>
        <w:tc>
          <w:tcPr>
            <w:tcW w:w="13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line="294" w:lineRule="auto"/>
              <w:ind w:left="25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Виза Врача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2" w:hRule="atLeast"/>
        </w:trPr>
        <w:tc>
          <w:tcPr>
            <w:tcW w:w="11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80" w:line="294" w:lineRule="auto"/>
              <w:ind w:left="2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w="1512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line="294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90" w:lineRule="auto"/>
        <w:ind w:right="55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Представитель спортсмена К соревнованию допущен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>______________________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Врач__ _____ 202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года </w:t>
      </w:r>
    </w:p>
    <w:p>
      <w:pPr>
        <w:spacing w:line="294" w:lineRule="auto"/>
        <w:ind w:right="1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Направляя настоящую Заявку, подтверждаю, что с Положением о Соревновании и Политикой Общероссийской общественной организации «Федерация шахмат России» в отношении обработки персональных данных ознакомлен и выражаю полное и безусловное согласие со всеми указанными в них требованиями и условиями.</w:t>
      </w:r>
    </w:p>
    <w:p>
      <w:pPr>
        <w:spacing w:line="294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94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______________________</w:t>
      </w:r>
    </w:p>
    <w:p>
      <w:pPr>
        <w:spacing w:before="120" w:line="294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20" w:line="294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footerReference r:id="rId3" w:type="default"/>
      <w:pgSz w:w="11909" w:h="16834"/>
      <w:pgMar w:top="993" w:right="1440" w:bottom="1843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160" w:line="240" w:lineRule="auto"/>
      <w:ind w:left="0" w:right="0" w:firstLine="0"/>
      <w:jc w:val="center"/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begin"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instrText xml:space="preserve">PAGE</w:instrTex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separate"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end"/>
    </w:r>
  </w:p>
  <w:p>
    <w:pPr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CF092B84"/>
    <w:multiLevelType w:val="multilevel"/>
    <w:tmpl w:val="CF092B84"/>
    <w:lvl w:ilvl="0" w:tentative="0">
      <w:start w:val="2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420" w:hanging="42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9ADCABA"/>
    <w:multiLevelType w:val="multilevel"/>
    <w:tmpl w:val="59ADCABA"/>
    <w:lvl w:ilvl="0" w:tentative="0">
      <w:start w:val="1"/>
      <w:numFmt w:val="bullet"/>
      <w:lvlText w:val="✔"/>
      <w:lvlJc w:val="left"/>
      <w:pPr>
        <w:ind w:left="777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97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217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937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57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77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97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817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537" w:hanging="360"/>
      </w:pPr>
      <w:rPr>
        <w:rFonts w:ascii="Noto Sans Symbols" w:hAnsi="Noto Sans Symbols" w:eastAsia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6054BCB"/>
    <w:rsid w:val="612120F1"/>
    <w:rsid w:val="71BE3D4F"/>
    <w:rsid w:val="7F9E3A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160" w:line="276" w:lineRule="auto"/>
    </w:pPr>
    <w:rPr>
      <w:rFonts w:ascii="Arial" w:hAnsi="Arial" w:eastAsia="Arial" w:cs="Arial"/>
      <w:sz w:val="22"/>
      <w:szCs w:val="22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9">
    <w:name w:val="Title"/>
    <w:basedOn w:val="1"/>
    <w:next w:val="1"/>
    <w:uiPriority w:val="0"/>
    <w:pPr>
      <w:keepNext/>
      <w:keepLines/>
      <w:spacing w:after="60"/>
    </w:pPr>
    <w:rPr>
      <w:sz w:val="52"/>
      <w:szCs w:val="52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2023-04-25T20:08:00Z</dcterms:created>
  <dc:creator>Дмитрий</dc:creator>
  <cp:lastModifiedBy>Dmitriy Lugovoy</cp:lastModifiedBy>
  <dcterms:modified xsi:type="dcterms:W3CDTF">2023-05-22T18:40:51Z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